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EE" w:rsidRDefault="00921AEE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Утверждено</w:t>
      </w:r>
      <w:r w:rsidRPr="008949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педагогическим советом</w:t>
      </w:r>
    </w:p>
    <w:p w:rsidR="00921AEE" w:rsidRDefault="00921AEE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№ 1 от 24.08.2017</w:t>
      </w:r>
    </w:p>
    <w:p w:rsidR="00921AEE" w:rsidRDefault="00921AEE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21AEE" w:rsidRDefault="00921AEE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21AEE" w:rsidRDefault="00921AEE" w:rsidP="001E0CC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Согласовано</w:t>
      </w:r>
    </w:p>
    <w:p w:rsidR="00921AEE" w:rsidRDefault="00921AEE" w:rsidP="001E0CC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Начальник управления образования</w:t>
      </w:r>
    </w:p>
    <w:p w:rsidR="00921AEE" w:rsidRDefault="00921AEE" w:rsidP="001E0CC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21AEE" w:rsidRDefault="00921AEE" w:rsidP="001E0CC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 Н.А. Афонина</w:t>
      </w:r>
    </w:p>
    <w:p w:rsidR="00921AEE" w:rsidRDefault="00921AEE" w:rsidP="001E0C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921AEE" w:rsidSect="001E0CCB">
          <w:pgSz w:w="11906" w:h="16838"/>
          <w:pgMar w:top="899" w:right="850" w:bottom="53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21AEE" w:rsidRDefault="00921AEE" w:rsidP="001E0CCB">
      <w:pPr>
        <w:shd w:val="clear" w:color="auto" w:fill="FFFFFF"/>
        <w:spacing w:after="0" w:line="215" w:lineRule="atLeast"/>
        <w:textAlignment w:val="baseline"/>
        <w:rPr>
          <w:rFonts w:ascii="Arial" w:hAnsi="Arial" w:cs="Arial"/>
          <w:b/>
          <w:bCs/>
          <w:color w:val="000000"/>
          <w:sz w:val="18"/>
          <w:lang w:eastAsia="ru-RU"/>
        </w:rPr>
        <w:sectPr w:rsidR="00921AEE" w:rsidSect="00B20E38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921AEE" w:rsidRPr="00E50232" w:rsidRDefault="00921AEE" w:rsidP="001E0CCB">
      <w:pPr>
        <w:shd w:val="clear" w:color="auto" w:fill="FFFFFF"/>
        <w:spacing w:after="0" w:line="215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921AEE" w:rsidRDefault="00921AEE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Годовой календарный график</w:t>
      </w:r>
    </w:p>
    <w:p w:rsidR="00921AEE" w:rsidRDefault="00921AEE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непосредственно образовательной деятельности</w:t>
      </w:r>
    </w:p>
    <w:p w:rsidR="00921AEE" w:rsidRPr="001E0CCB" w:rsidRDefault="00921AEE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921AEE" w:rsidRPr="001E0CCB" w:rsidRDefault="00921AEE" w:rsidP="001E0CC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</w:t>
      </w:r>
      <w:r w:rsidRPr="00E5023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 145</w:t>
      </w:r>
    </w:p>
    <w:p w:rsidR="00921AEE" w:rsidRPr="00E50232" w:rsidRDefault="00921AEE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2017-2018</w:t>
      </w: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21AEE" w:rsidRPr="00E50232" w:rsidRDefault="00921AEE" w:rsidP="00705715">
      <w:pPr>
        <w:shd w:val="clear" w:color="auto" w:fill="FBFCFC"/>
        <w:spacing w:after="0" w:line="215" w:lineRule="atLeast"/>
        <w:jc w:val="both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E50232">
        <w:rPr>
          <w:rFonts w:ascii="Times New Roman" w:hAnsi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921AEE" w:rsidRPr="00BB163E" w:rsidRDefault="00921AEE" w:rsidP="00BB163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163E">
        <w:rPr>
          <w:rFonts w:ascii="Times New Roman" w:hAnsi="Times New Roman"/>
          <w:bCs/>
          <w:sz w:val="28"/>
          <w:szCs w:val="28"/>
          <w:lang w:eastAsia="ru-RU"/>
        </w:rPr>
        <w:t>Язык образования: русский.</w:t>
      </w:r>
    </w:p>
    <w:p w:rsidR="00921AEE" w:rsidRPr="00BB163E" w:rsidRDefault="00921AEE" w:rsidP="00BB163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  записка</w:t>
      </w:r>
    </w:p>
    <w:p w:rsidR="00921AEE" w:rsidRPr="00BB163E" w:rsidRDefault="00921AEE" w:rsidP="00BB163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Учебный план МБДОУ детский сад № 145 на 2017 – 2018 учебный год разработан в соответствии с:</w:t>
      </w:r>
    </w:p>
    <w:p w:rsidR="00921AEE" w:rsidRPr="00BB163E" w:rsidRDefault="00921AEE" w:rsidP="00BB163E">
      <w:pPr>
        <w:pStyle w:val="ListParagraph0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Федеральным законом от 29.12.2012г. № 273-ФЗ «Об образовании в Ро</w:t>
      </w:r>
      <w:r w:rsidRPr="00BB163E">
        <w:rPr>
          <w:rFonts w:ascii="Times New Roman" w:hAnsi="Times New Roman"/>
          <w:sz w:val="28"/>
          <w:szCs w:val="28"/>
          <w:lang w:eastAsia="ru-RU"/>
        </w:rPr>
        <w:t>с</w:t>
      </w:r>
      <w:r w:rsidRPr="00BB163E">
        <w:rPr>
          <w:rFonts w:ascii="Times New Roman" w:hAnsi="Times New Roman"/>
          <w:sz w:val="28"/>
          <w:szCs w:val="28"/>
          <w:lang w:eastAsia="ru-RU"/>
        </w:rPr>
        <w:t>сийской Федерации»;</w:t>
      </w:r>
    </w:p>
    <w:p w:rsidR="00921AEE" w:rsidRPr="00BB163E" w:rsidRDefault="00921AEE" w:rsidP="00BB163E">
      <w:pPr>
        <w:pStyle w:val="ListParagraph0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30.08.2013 № 1014 «Об утверждении порядка организации и осуществл</w:t>
      </w:r>
      <w:r w:rsidRPr="00BB163E">
        <w:rPr>
          <w:rFonts w:ascii="Times New Roman" w:hAnsi="Times New Roman"/>
          <w:sz w:val="28"/>
          <w:szCs w:val="28"/>
          <w:lang w:eastAsia="ru-RU"/>
        </w:rPr>
        <w:t>е</w:t>
      </w:r>
      <w:r w:rsidRPr="00BB163E">
        <w:rPr>
          <w:rFonts w:ascii="Times New Roman" w:hAnsi="Times New Roman"/>
          <w:sz w:val="28"/>
          <w:szCs w:val="28"/>
          <w:lang w:eastAsia="ru-RU"/>
        </w:rPr>
        <w:t>ния образовательной деятельности по основным общеобразовательным программах- образовательным программам дошкольного образования»;</w:t>
      </w:r>
    </w:p>
    <w:p w:rsidR="00921AEE" w:rsidRPr="00BB163E" w:rsidRDefault="00921AEE" w:rsidP="00BB163E">
      <w:pPr>
        <w:pStyle w:val="ListParagraph0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921AEE" w:rsidRPr="00BB163E" w:rsidRDefault="00921AEE" w:rsidP="00BB163E">
      <w:pPr>
        <w:pStyle w:val="ListParagraph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Примерной общеобразовательной программой дошкольного образования «От рождения до школы» под редакцией Н.Е. Вераксы, Т.С. Комаровой, М.А. Васильевой (соответствует ФГОС).</w:t>
      </w:r>
    </w:p>
    <w:p w:rsidR="00921AEE" w:rsidRPr="00BB163E" w:rsidRDefault="00921AEE" w:rsidP="00BB163E">
      <w:pPr>
        <w:pStyle w:val="ListParagraph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</w:t>
      </w:r>
      <w:r w:rsidRPr="00BB163E">
        <w:rPr>
          <w:rFonts w:ascii="Times New Roman" w:hAnsi="Times New Roman"/>
          <w:sz w:val="28"/>
          <w:szCs w:val="28"/>
          <w:lang w:eastAsia="ru-RU"/>
        </w:rPr>
        <w:t>ь</w:t>
      </w:r>
      <w:r w:rsidRPr="00BB163E">
        <w:rPr>
          <w:rFonts w:ascii="Times New Roman" w:hAnsi="Times New Roman"/>
          <w:sz w:val="28"/>
          <w:szCs w:val="28"/>
          <w:lang w:eastAsia="ru-RU"/>
        </w:rPr>
        <w:t>ных учреждений», от 13.05.2013г.;</w:t>
      </w:r>
    </w:p>
    <w:p w:rsidR="00921AEE" w:rsidRPr="00BB163E" w:rsidRDefault="00921AEE" w:rsidP="00BB163E">
      <w:pPr>
        <w:pStyle w:val="ListParagraph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21AEE" w:rsidRPr="00BB163E" w:rsidRDefault="00921AEE" w:rsidP="00BB163E">
      <w:pPr>
        <w:pStyle w:val="ListParagraph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Письмом  «Комментарии к ФГОС дошкольного образования» Министе</w:t>
      </w:r>
      <w:r w:rsidRPr="00BB163E">
        <w:rPr>
          <w:rFonts w:ascii="Times New Roman" w:hAnsi="Times New Roman"/>
          <w:sz w:val="28"/>
          <w:szCs w:val="28"/>
          <w:lang w:eastAsia="ru-RU"/>
        </w:rPr>
        <w:t>р</w:t>
      </w:r>
      <w:r w:rsidRPr="00BB163E">
        <w:rPr>
          <w:rFonts w:ascii="Times New Roman" w:hAnsi="Times New Roman"/>
          <w:sz w:val="28"/>
          <w:szCs w:val="28"/>
          <w:lang w:eastAsia="ru-RU"/>
        </w:rPr>
        <w:t>ства образования и науки Российской Федерации от 28.02.2014 г. № 08-24.</w:t>
      </w:r>
    </w:p>
    <w:p w:rsidR="00921AEE" w:rsidRDefault="00921AEE" w:rsidP="001E0CCB">
      <w:pPr>
        <w:shd w:val="clear" w:color="auto" w:fill="FFFFFF"/>
        <w:spacing w:after="0" w:line="215" w:lineRule="atLeast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21AEE" w:rsidRPr="001E0CCB" w:rsidRDefault="00921AEE" w:rsidP="001E0CCB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0C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Годовой календарный график непосредственно образовательной деятельн</w:t>
      </w:r>
      <w:r w:rsidRPr="001E0C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1E0C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сти </w:t>
      </w:r>
      <w:r w:rsidRPr="001E0CCB">
        <w:rPr>
          <w:rFonts w:ascii="Times New Roman" w:hAnsi="Times New Roman"/>
          <w:sz w:val="28"/>
          <w:szCs w:val="28"/>
          <w:lang w:eastAsia="ru-RU"/>
        </w:rPr>
        <w:t>МБДОУ детский сад № 145 на 2017 – 2018 учебный год является норм</w:t>
      </w:r>
      <w:r w:rsidRPr="001E0CCB">
        <w:rPr>
          <w:rFonts w:ascii="Times New Roman" w:hAnsi="Times New Roman"/>
          <w:sz w:val="28"/>
          <w:szCs w:val="28"/>
          <w:lang w:eastAsia="ru-RU"/>
        </w:rPr>
        <w:t>а</w:t>
      </w:r>
      <w:r w:rsidRPr="001E0CCB">
        <w:rPr>
          <w:rFonts w:ascii="Times New Roman" w:hAnsi="Times New Roman"/>
          <w:sz w:val="28"/>
          <w:szCs w:val="28"/>
          <w:lang w:eastAsia="ru-RU"/>
        </w:rPr>
        <w:t>тивным</w:t>
      </w:r>
      <w:r w:rsidRPr="00BB163E">
        <w:rPr>
          <w:rFonts w:ascii="Times New Roman" w:hAnsi="Times New Roman"/>
          <w:sz w:val="28"/>
          <w:szCs w:val="28"/>
          <w:lang w:eastAsia="ru-RU"/>
        </w:rPr>
        <w:t xml:space="preserve"> актом, устанавливающим перечень образовательных областей и объём учебного времени, отводимого на проведение непосредственно образовател</w:t>
      </w:r>
      <w:r w:rsidRPr="00BB163E">
        <w:rPr>
          <w:rFonts w:ascii="Times New Roman" w:hAnsi="Times New Roman"/>
          <w:sz w:val="28"/>
          <w:szCs w:val="28"/>
          <w:lang w:eastAsia="ru-RU"/>
        </w:rPr>
        <w:t>ь</w:t>
      </w:r>
      <w:r w:rsidRPr="00BB163E">
        <w:rPr>
          <w:rFonts w:ascii="Times New Roman" w:hAnsi="Times New Roman"/>
          <w:sz w:val="28"/>
          <w:szCs w:val="28"/>
          <w:lang w:eastAsia="ru-RU"/>
        </w:rPr>
        <w:t>ной деятельности.</w:t>
      </w:r>
    </w:p>
    <w:p w:rsidR="00921AEE" w:rsidRPr="00BB163E" w:rsidRDefault="00921AEE" w:rsidP="001E0C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 xml:space="preserve">Учебный год начинается с 1 сентября и заканчивается 31 мая. </w:t>
      </w:r>
    </w:p>
    <w:p w:rsidR="00921AEE" w:rsidRPr="00E50232" w:rsidRDefault="00921AEE" w:rsidP="001E0CCB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Режим работы ДОУ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рабочая неделя состоит из 5 дней, суббота и воскр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сение - выходные дни. Согласно статье 112 Трудового Кодекса Российской Ф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дерации, а также Постановления о переносе выходных дней Правительства РФ от 28.05.2013г. № 444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в годовом календарном учебном графике учтены нер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бочие (выходные и праздничные) дни.</w:t>
      </w:r>
    </w:p>
    <w:p w:rsidR="00921AEE" w:rsidRPr="00E50232" w:rsidRDefault="00921AEE" w:rsidP="00D6749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Продолжительность учебного года составляет 36 недель (1 и 2 полугодия) без учета каникулярного времени.</w:t>
      </w:r>
    </w:p>
    <w:p w:rsidR="00921AEE" w:rsidRPr="00E50232" w:rsidRDefault="00921AEE" w:rsidP="00D6749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921AEE" w:rsidRPr="00E50232" w:rsidRDefault="00921AEE" w:rsidP="00D6749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Праздники для воспитанников в течение учебного года планируются в соответствии с Годовым планом работы ДОУ на учебный год и Уставом ДОУ. </w:t>
      </w:r>
    </w:p>
    <w:p w:rsidR="00921AEE" w:rsidRPr="00E50232" w:rsidRDefault="00921AEE" w:rsidP="00D6749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ния в дошкольном учреждении. Для эффективного физиологического и псих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логического развития детей планирование каникулярного отдыха тщательно продумывается. </w:t>
      </w:r>
    </w:p>
    <w:p w:rsidR="00921AEE" w:rsidRPr="00E50232" w:rsidRDefault="00921AEE" w:rsidP="00D6749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Воспитательно – образовательная работа в летний оздоровительный п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риод планируется в соответствии Планом работы на летний период, календарем жизни ДОУ, тематическим планированием дней и недель, а также с учетом климатических условий. Календарный учебный график отражает планирование массовых мероприятий для воспитанников, проводимых летом. </w:t>
      </w:r>
    </w:p>
    <w:p w:rsidR="00921AEE" w:rsidRPr="00E50232" w:rsidRDefault="00921AEE" w:rsidP="00D6749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Учебный план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утверждаются приказом заведующего образовательного учреждения по согласованию с учредителем и доводятся до всех участников образовательного процесса.</w:t>
      </w:r>
    </w:p>
    <w:p w:rsidR="00921AEE" w:rsidRPr="00E50232" w:rsidRDefault="00921AEE" w:rsidP="00D6749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   </w:t>
      </w:r>
      <w:r w:rsidRPr="00E50232">
        <w:rPr>
          <w:rFonts w:ascii="Arial" w:hAnsi="Arial" w:cs="Arial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Учреждение в установленном законодательством Российской Федер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ции порядке несет ответственность за реализацию не в полном объеме образ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вательных программ в соответствии с учебным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планом.</w:t>
      </w:r>
    </w:p>
    <w:p w:rsidR="00921AEE" w:rsidRPr="00C923EB" w:rsidRDefault="00921AEE" w:rsidP="00D6749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72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1440"/>
        <w:gridCol w:w="422"/>
        <w:gridCol w:w="2001"/>
        <w:gridCol w:w="1239"/>
        <w:gridCol w:w="2278"/>
      </w:tblGrid>
      <w:tr w:rsidR="00921AEE" w:rsidRPr="00E50232" w:rsidTr="00502EFE"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Режим работы учреждения</w:t>
            </w:r>
          </w:p>
        </w:tc>
      </w:tr>
      <w:tr w:rsidR="00921AEE" w:rsidRPr="00E50232" w:rsidTr="00502EFE">
        <w:trPr>
          <w:trHeight w:val="25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 дней (с понедельника по пятницу)</w:t>
            </w:r>
          </w:p>
        </w:tc>
      </w:tr>
      <w:tr w:rsidR="00921AEE" w:rsidRPr="00E50232" w:rsidTr="00502EFE">
        <w:trPr>
          <w:trHeight w:val="228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Время работы возрастных групп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7.00 до 19.00 </w:t>
            </w:r>
          </w:p>
        </w:tc>
      </w:tr>
      <w:tr w:rsidR="00921AEE" w:rsidRPr="00E50232" w:rsidTr="00502EFE">
        <w:trPr>
          <w:trHeight w:val="22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Нерабочие дни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Суббота, воскресенье и праздничные дни</w:t>
            </w:r>
          </w:p>
        </w:tc>
      </w:tr>
      <w:tr w:rsidR="00921AEE" w:rsidRPr="00E50232" w:rsidTr="00502EFE">
        <w:trPr>
          <w:trHeight w:val="34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Продолжительность учебного года</w:t>
            </w:r>
          </w:p>
        </w:tc>
      </w:tr>
      <w:tr w:rsidR="00921AEE" w:rsidRPr="00E50232" w:rsidTr="00502EFE">
        <w:trPr>
          <w:trHeight w:val="31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01.09.2017г. по 31.05.2018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921AEE" w:rsidRPr="00E50232" w:rsidTr="00502EFE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полугодие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01.09.2017г. по 31.12.2017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921AEE" w:rsidRPr="00E50232" w:rsidTr="00502EFE">
        <w:trPr>
          <w:trHeight w:val="3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полугодие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09.01.2018г. по 31.05.2018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921AEE" w:rsidRPr="00E50232" w:rsidTr="00502EFE">
        <w:trPr>
          <w:trHeight w:val="272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921AEE" w:rsidRPr="00E50232" w:rsidTr="00502EFE">
        <w:trPr>
          <w:trHeight w:val="195"/>
        </w:trPr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3.1. Мониторинг достижения детьми планируемых результатов освоения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основной общеобразовательной программы дошкольного образования:</w:t>
            </w:r>
          </w:p>
        </w:tc>
      </w:tr>
      <w:tr w:rsidR="00921AEE" w:rsidRPr="00E50232" w:rsidTr="00502EFE">
        <w:trPr>
          <w:trHeight w:val="27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921AEE" w:rsidRPr="00E50232" w:rsidTr="00502EFE">
        <w:trPr>
          <w:trHeight w:val="25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Первичный м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ниторинг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4.09.2017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 -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15.09.2017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921AEE" w:rsidRPr="00E50232" w:rsidTr="00502EFE">
        <w:trPr>
          <w:trHeight w:val="29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Итоговый мон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торинг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14.05.2018 г. - 25.05.2018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921AEE" w:rsidRPr="00E50232" w:rsidTr="00502EFE">
        <w:trPr>
          <w:trHeight w:val="221"/>
        </w:trPr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Каникулярное время, праздничные (нерабочие) дни</w:t>
            </w:r>
          </w:p>
        </w:tc>
      </w:tr>
      <w:tr w:rsidR="00921AEE" w:rsidRPr="00E50232" w:rsidTr="00502EFE">
        <w:trPr>
          <w:trHeight w:val="324"/>
        </w:trPr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.1. Каникулы</w:t>
            </w:r>
          </w:p>
        </w:tc>
      </w:tr>
      <w:tr w:rsidR="00921AEE" w:rsidRPr="00E50232" w:rsidTr="00502EFE">
        <w:trPr>
          <w:trHeight w:val="202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Сроки/ даты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8902F3" w:rsidRDefault="00921AEE" w:rsidP="00502EFE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Количество каникуля</w:t>
            </w: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ных недель/ праздни</w:t>
            </w: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ных дней</w:t>
            </w:r>
          </w:p>
        </w:tc>
      </w:tr>
      <w:tr w:rsidR="00921AEE" w:rsidRPr="00E50232" w:rsidTr="00502EFE">
        <w:trPr>
          <w:trHeight w:val="337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30.12.2017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г. -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08.01.2018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921AEE" w:rsidRPr="00E50232" w:rsidTr="00502EFE">
        <w:trPr>
          <w:trHeight w:val="195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01.06.2018г. – 31.08.2018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13 недель</w:t>
            </w:r>
          </w:p>
        </w:tc>
      </w:tr>
      <w:tr w:rsidR="00921AEE" w:rsidRPr="00E50232" w:rsidTr="00502EFE"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.2. Праздничные дни</w:t>
            </w:r>
          </w:p>
        </w:tc>
      </w:tr>
      <w:tr w:rsidR="00921AEE" w:rsidRPr="00E50232" w:rsidTr="00502EFE"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народного единства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7 – 05.11.2017г.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ня</w:t>
            </w:r>
          </w:p>
        </w:tc>
      </w:tr>
      <w:tr w:rsidR="00921AEE" w:rsidRPr="00E50232" w:rsidTr="00502EFE">
        <w:trPr>
          <w:trHeight w:val="285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Новогодние праздники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01.01.2018 – 08.01.2018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921AEE" w:rsidRPr="00E50232" w:rsidTr="00502EFE">
        <w:trPr>
          <w:trHeight w:val="343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Рождество Христово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07.01.2018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921AEE" w:rsidRPr="00E50232" w:rsidTr="00502EFE">
        <w:trPr>
          <w:trHeight w:val="419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защитников Отечества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23.02.2018 - 25.02.2018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дня</w:t>
            </w:r>
          </w:p>
        </w:tc>
      </w:tr>
      <w:tr w:rsidR="00921AEE" w:rsidRPr="00E50232" w:rsidTr="00502EFE"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08.03.2018 – 11.03.2018г.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ня</w:t>
            </w:r>
          </w:p>
        </w:tc>
      </w:tr>
      <w:tr w:rsidR="00921AEE" w:rsidRPr="00E50232" w:rsidTr="00502EFE">
        <w:tc>
          <w:tcPr>
            <w:tcW w:w="42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 и Труда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29.04.2018 - 02.05.2018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дня</w:t>
            </w:r>
          </w:p>
        </w:tc>
      </w:tr>
      <w:tr w:rsidR="00921AEE" w:rsidRPr="00E50232" w:rsidTr="00502EFE">
        <w:trPr>
          <w:trHeight w:val="280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09.05.2018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ень</w:t>
            </w:r>
          </w:p>
        </w:tc>
      </w:tr>
      <w:tr w:rsidR="00921AEE" w:rsidRPr="00E50232" w:rsidTr="00502EFE"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России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10.06.2018 - 12.06.2018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1AEE" w:rsidRPr="00E50232" w:rsidRDefault="00921AEE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 дня</w:t>
            </w:r>
          </w:p>
        </w:tc>
      </w:tr>
    </w:tbl>
    <w:p w:rsidR="00921AEE" w:rsidRDefault="00921AEE" w:rsidP="00BB16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В 2017-</w:t>
      </w:r>
      <w:smartTag w:uri="urn:schemas-microsoft-com:office:smarttags" w:element="metricconverter">
        <w:smartTagPr>
          <w:attr w:name="ProductID" w:val="2018 г"/>
        </w:smartTagPr>
        <w:r w:rsidRPr="00BB163E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BB163E">
        <w:rPr>
          <w:rFonts w:ascii="Times New Roman" w:hAnsi="Times New Roman"/>
          <w:sz w:val="28"/>
          <w:szCs w:val="28"/>
          <w:lang w:eastAsia="ru-RU"/>
        </w:rPr>
        <w:t>. в  МБДОУ детский сад № 145 функционирует 14 общео</w:t>
      </w:r>
      <w:r w:rsidRPr="00BB163E">
        <w:rPr>
          <w:rFonts w:ascii="Times New Roman" w:hAnsi="Times New Roman"/>
          <w:sz w:val="28"/>
          <w:szCs w:val="28"/>
          <w:lang w:eastAsia="ru-RU"/>
        </w:rPr>
        <w:t>б</w:t>
      </w:r>
      <w:r w:rsidRPr="00BB163E">
        <w:rPr>
          <w:rFonts w:ascii="Times New Roman" w:hAnsi="Times New Roman"/>
          <w:sz w:val="28"/>
          <w:szCs w:val="28"/>
          <w:lang w:eastAsia="ru-RU"/>
        </w:rPr>
        <w:t>разовательных групп, укомплектованных в соответствии с возрастными норм</w:t>
      </w:r>
      <w:r w:rsidRPr="00BB163E">
        <w:rPr>
          <w:rFonts w:ascii="Times New Roman" w:hAnsi="Times New Roman"/>
          <w:sz w:val="28"/>
          <w:szCs w:val="28"/>
          <w:lang w:eastAsia="ru-RU"/>
        </w:rPr>
        <w:t>а</w:t>
      </w:r>
      <w:r w:rsidRPr="00BB163E">
        <w:rPr>
          <w:rFonts w:ascii="Times New Roman" w:hAnsi="Times New Roman"/>
          <w:sz w:val="28"/>
          <w:szCs w:val="28"/>
          <w:lang w:eastAsia="ru-RU"/>
        </w:rPr>
        <w:t>ми:</w:t>
      </w:r>
    </w:p>
    <w:p w:rsidR="00921AEE" w:rsidRPr="00BB163E" w:rsidRDefault="00921AEE" w:rsidP="00BB163E">
      <w:pPr>
        <w:pStyle w:val="ListParagraph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Первая младшая группа (2 – 3 года)                       - 1</w:t>
      </w:r>
    </w:p>
    <w:p w:rsidR="00921AEE" w:rsidRPr="00BB163E" w:rsidRDefault="00921AEE" w:rsidP="00BB163E">
      <w:pPr>
        <w:pStyle w:val="ListParagraph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Вторая младшая группа (3 - 4 года)                        - 4</w:t>
      </w:r>
    </w:p>
    <w:p w:rsidR="00921AEE" w:rsidRPr="00BB163E" w:rsidRDefault="00921AEE" w:rsidP="00BB163E">
      <w:pPr>
        <w:pStyle w:val="ListParagraph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Средняя группа (4 - 5 лет)                                        - 3</w:t>
      </w:r>
    </w:p>
    <w:p w:rsidR="00921AEE" w:rsidRPr="00BB163E" w:rsidRDefault="00921AEE" w:rsidP="00BB163E">
      <w:pPr>
        <w:pStyle w:val="ListParagraph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Старшая группа (5 - 6 лет)                                        - 4</w:t>
      </w:r>
    </w:p>
    <w:p w:rsidR="00921AEE" w:rsidRPr="00BB163E" w:rsidRDefault="00921AEE" w:rsidP="00BB163E">
      <w:pPr>
        <w:pStyle w:val="ListParagraph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Подготовительная к школе  группа  (6 - 7 лет)       - 2</w:t>
      </w:r>
    </w:p>
    <w:p w:rsidR="00921AEE" w:rsidRPr="00BB163E" w:rsidRDefault="00921AEE" w:rsidP="00BB16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Коллектив дошкольного образовательного учреждения работает по Приме</w:t>
      </w:r>
      <w:r w:rsidRPr="00BB163E">
        <w:rPr>
          <w:rFonts w:ascii="Times New Roman" w:hAnsi="Times New Roman"/>
          <w:sz w:val="28"/>
          <w:szCs w:val="28"/>
          <w:lang w:eastAsia="ru-RU"/>
        </w:rPr>
        <w:t>р</w:t>
      </w:r>
      <w:r w:rsidRPr="00BB163E">
        <w:rPr>
          <w:rFonts w:ascii="Times New Roman" w:hAnsi="Times New Roman"/>
          <w:sz w:val="28"/>
          <w:szCs w:val="28"/>
          <w:lang w:eastAsia="ru-RU"/>
        </w:rPr>
        <w:t>ной общеобразовательной программе дошкольного образования «От рождения до школы» под редакцией Н.Е. Вераксы, Т.С. Комаровой, М.А.Васильевой (с</w:t>
      </w:r>
      <w:r w:rsidRPr="00BB163E">
        <w:rPr>
          <w:rFonts w:ascii="Times New Roman" w:hAnsi="Times New Roman"/>
          <w:sz w:val="28"/>
          <w:szCs w:val="28"/>
          <w:lang w:eastAsia="ru-RU"/>
        </w:rPr>
        <w:t>о</w:t>
      </w:r>
      <w:r w:rsidRPr="00BB163E">
        <w:rPr>
          <w:rFonts w:ascii="Times New Roman" w:hAnsi="Times New Roman"/>
          <w:sz w:val="28"/>
          <w:szCs w:val="28"/>
          <w:lang w:eastAsia="ru-RU"/>
        </w:rPr>
        <w:t>ответствует ФГОС). Методическое обеспечение основной программы соотве</w:t>
      </w:r>
      <w:r w:rsidRPr="00BB163E">
        <w:rPr>
          <w:rFonts w:ascii="Times New Roman" w:hAnsi="Times New Roman"/>
          <w:sz w:val="28"/>
          <w:szCs w:val="28"/>
          <w:lang w:eastAsia="ru-RU"/>
        </w:rPr>
        <w:t>т</w:t>
      </w:r>
      <w:r w:rsidRPr="00BB163E">
        <w:rPr>
          <w:rFonts w:ascii="Times New Roman" w:hAnsi="Times New Roman"/>
          <w:sz w:val="28"/>
          <w:szCs w:val="28"/>
          <w:lang w:eastAsia="ru-RU"/>
        </w:rPr>
        <w:t>ствует перечню методических изданий, рекомендованных Министерством о</w:t>
      </w:r>
      <w:r w:rsidRPr="00BB163E">
        <w:rPr>
          <w:rFonts w:ascii="Times New Roman" w:hAnsi="Times New Roman"/>
          <w:sz w:val="28"/>
          <w:szCs w:val="28"/>
          <w:lang w:eastAsia="ru-RU"/>
        </w:rPr>
        <w:t>б</w:t>
      </w:r>
      <w:r w:rsidRPr="00BB163E">
        <w:rPr>
          <w:rFonts w:ascii="Times New Roman" w:hAnsi="Times New Roman"/>
          <w:sz w:val="28"/>
          <w:szCs w:val="28"/>
          <w:lang w:eastAsia="ru-RU"/>
        </w:rPr>
        <w:t>разования РФ по разделу «Дошкольное воспитание».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Учебный план МБДОУ детский сад № 145 соответствует Уставу МБДОУ, общеобразовательной программе, гарантирует ребенку получение комплекса образовательных услуг.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В структуре учебного плана выделяются обязательная (инвариантная) часть, и часть, формируемая участниками образовательных отношений (вари</w:t>
      </w:r>
      <w:r w:rsidRPr="00BB163E">
        <w:rPr>
          <w:rFonts w:ascii="Times New Roman" w:hAnsi="Times New Roman"/>
          <w:sz w:val="28"/>
          <w:szCs w:val="28"/>
          <w:lang w:eastAsia="ru-RU"/>
        </w:rPr>
        <w:t>а</w:t>
      </w:r>
      <w:r w:rsidRPr="00BB163E">
        <w:rPr>
          <w:rFonts w:ascii="Times New Roman" w:hAnsi="Times New Roman"/>
          <w:sz w:val="28"/>
          <w:szCs w:val="28"/>
          <w:lang w:eastAsia="ru-RU"/>
        </w:rPr>
        <w:t>тивная часть).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60% от общего нормативного времени, отводимого на о</w:t>
      </w:r>
      <w:r w:rsidRPr="00BB163E">
        <w:rPr>
          <w:rFonts w:ascii="Times New Roman" w:hAnsi="Times New Roman"/>
          <w:sz w:val="28"/>
          <w:szCs w:val="28"/>
          <w:lang w:eastAsia="ru-RU"/>
        </w:rPr>
        <w:t>с</w:t>
      </w:r>
      <w:r w:rsidRPr="00BB163E">
        <w:rPr>
          <w:rFonts w:ascii="Times New Roman" w:hAnsi="Times New Roman"/>
          <w:sz w:val="28"/>
          <w:szCs w:val="28"/>
          <w:lang w:eastAsia="ru-RU"/>
        </w:rPr>
        <w:t>воение основной образовательной программы дошкольного образования), в</w:t>
      </w:r>
      <w:r w:rsidRPr="00BB163E">
        <w:rPr>
          <w:rFonts w:ascii="Times New Roman" w:hAnsi="Times New Roman"/>
          <w:sz w:val="28"/>
          <w:szCs w:val="28"/>
          <w:lang w:eastAsia="ru-RU"/>
        </w:rPr>
        <w:t>а</w:t>
      </w:r>
      <w:r w:rsidRPr="00BB163E">
        <w:rPr>
          <w:rFonts w:ascii="Times New Roman" w:hAnsi="Times New Roman"/>
          <w:sz w:val="28"/>
          <w:szCs w:val="28"/>
          <w:lang w:eastAsia="ru-RU"/>
        </w:rPr>
        <w:t>риативная составляет не более 40%.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В соответствии с требованиями основной общеобразовательной пр</w:t>
      </w:r>
      <w:r w:rsidRPr="00BB163E">
        <w:rPr>
          <w:rFonts w:ascii="Times New Roman" w:hAnsi="Times New Roman"/>
          <w:sz w:val="28"/>
          <w:szCs w:val="28"/>
          <w:lang w:eastAsia="ru-RU"/>
        </w:rPr>
        <w:t>о</w:t>
      </w:r>
      <w:r w:rsidRPr="00BB163E">
        <w:rPr>
          <w:rFonts w:ascii="Times New Roman" w:hAnsi="Times New Roman"/>
          <w:sz w:val="28"/>
          <w:szCs w:val="28"/>
          <w:lang w:eastAsia="ru-RU"/>
        </w:rPr>
        <w:t>граммы дошкольного образования в инвариантной части Плана определено время на образовательную деятельность, отведенное на реализацию образов</w:t>
      </w:r>
      <w:r w:rsidRPr="00BB163E">
        <w:rPr>
          <w:rFonts w:ascii="Times New Roman" w:hAnsi="Times New Roman"/>
          <w:sz w:val="28"/>
          <w:szCs w:val="28"/>
          <w:lang w:eastAsia="ru-RU"/>
        </w:rPr>
        <w:t>а</w:t>
      </w:r>
      <w:r w:rsidRPr="00BB163E">
        <w:rPr>
          <w:rFonts w:ascii="Times New Roman" w:hAnsi="Times New Roman"/>
          <w:sz w:val="28"/>
          <w:szCs w:val="28"/>
          <w:lang w:eastAsia="ru-RU"/>
        </w:rPr>
        <w:t>тельных областей.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Содержание педагогической работы по освоению детьми образовател</w:t>
      </w:r>
      <w:r w:rsidRPr="00BB163E">
        <w:rPr>
          <w:rFonts w:ascii="Times New Roman" w:hAnsi="Times New Roman"/>
          <w:sz w:val="28"/>
          <w:szCs w:val="28"/>
          <w:lang w:eastAsia="ru-RU"/>
        </w:rPr>
        <w:t>ь</w:t>
      </w:r>
      <w:r w:rsidRPr="00BB163E">
        <w:rPr>
          <w:rFonts w:ascii="Times New Roman" w:hAnsi="Times New Roman"/>
          <w:sz w:val="28"/>
          <w:szCs w:val="28"/>
          <w:lang w:eastAsia="ru-RU"/>
        </w:rPr>
        <w:t>ных областей "Социально-коммуникативное развитие", "Познавательное разв</w:t>
      </w:r>
      <w:r w:rsidRPr="00BB163E">
        <w:rPr>
          <w:rFonts w:ascii="Times New Roman" w:hAnsi="Times New Roman"/>
          <w:sz w:val="28"/>
          <w:szCs w:val="28"/>
          <w:lang w:eastAsia="ru-RU"/>
        </w:rPr>
        <w:t>и</w:t>
      </w:r>
      <w:r w:rsidRPr="00BB163E">
        <w:rPr>
          <w:rFonts w:ascii="Times New Roman" w:hAnsi="Times New Roman"/>
          <w:sz w:val="28"/>
          <w:szCs w:val="28"/>
          <w:lang w:eastAsia="ru-RU"/>
        </w:rPr>
        <w:t>тие", «Речевое развитие»,   "Художественно-эстетическое развитие", "Физич</w:t>
      </w:r>
      <w:r w:rsidRPr="00BB163E">
        <w:rPr>
          <w:rFonts w:ascii="Times New Roman" w:hAnsi="Times New Roman"/>
          <w:sz w:val="28"/>
          <w:szCs w:val="28"/>
          <w:lang w:eastAsia="ru-RU"/>
        </w:rPr>
        <w:t>е</w:t>
      </w:r>
      <w:r w:rsidRPr="00BB163E">
        <w:rPr>
          <w:rFonts w:ascii="Times New Roman" w:hAnsi="Times New Roman"/>
          <w:sz w:val="28"/>
          <w:szCs w:val="28"/>
          <w:lang w:eastAsia="ru-RU"/>
        </w:rPr>
        <w:t>ское развитие" входит в расписание непрерывной образовательной деятельн</w:t>
      </w:r>
      <w:r w:rsidRPr="00BB163E">
        <w:rPr>
          <w:rFonts w:ascii="Times New Roman" w:hAnsi="Times New Roman"/>
          <w:sz w:val="28"/>
          <w:szCs w:val="28"/>
          <w:lang w:eastAsia="ru-RU"/>
        </w:rPr>
        <w:t>о</w:t>
      </w:r>
      <w:r w:rsidRPr="00BB163E">
        <w:rPr>
          <w:rFonts w:ascii="Times New Roman" w:hAnsi="Times New Roman"/>
          <w:sz w:val="28"/>
          <w:szCs w:val="28"/>
          <w:lang w:eastAsia="ru-RU"/>
        </w:rPr>
        <w:t>сти. Они реализуются, как в обязательной части и части, формируемой учас</w:t>
      </w:r>
      <w:r w:rsidRPr="00BB163E">
        <w:rPr>
          <w:rFonts w:ascii="Times New Roman" w:hAnsi="Times New Roman"/>
          <w:sz w:val="28"/>
          <w:szCs w:val="28"/>
          <w:lang w:eastAsia="ru-RU"/>
        </w:rPr>
        <w:t>т</w:t>
      </w:r>
      <w:r w:rsidRPr="00BB163E">
        <w:rPr>
          <w:rFonts w:ascii="Times New Roman" w:hAnsi="Times New Roman"/>
          <w:sz w:val="28"/>
          <w:szCs w:val="28"/>
          <w:lang w:eastAsia="ru-RU"/>
        </w:rPr>
        <w:t>никами образовательного процесса, так и во всех видах деятельности, и отр</w:t>
      </w:r>
      <w:r w:rsidRPr="00BB163E">
        <w:rPr>
          <w:rFonts w:ascii="Times New Roman" w:hAnsi="Times New Roman"/>
          <w:sz w:val="28"/>
          <w:szCs w:val="28"/>
          <w:lang w:eastAsia="ru-RU"/>
        </w:rPr>
        <w:t>а</w:t>
      </w:r>
      <w:r w:rsidRPr="00BB163E">
        <w:rPr>
          <w:rFonts w:ascii="Times New Roman" w:hAnsi="Times New Roman"/>
          <w:sz w:val="28"/>
          <w:szCs w:val="28"/>
          <w:lang w:eastAsia="ru-RU"/>
        </w:rPr>
        <w:t>жены в календарном планирование.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 xml:space="preserve">При составлении учебного плана учитывались следующие </w:t>
      </w:r>
      <w:r w:rsidRPr="00BB163E">
        <w:rPr>
          <w:rFonts w:ascii="Times New Roman" w:hAnsi="Times New Roman"/>
          <w:b/>
          <w:bCs/>
          <w:sz w:val="28"/>
          <w:szCs w:val="28"/>
          <w:lang w:eastAsia="ru-RU"/>
        </w:rPr>
        <w:t>принципы</w:t>
      </w:r>
      <w:r w:rsidRPr="00BB163E">
        <w:rPr>
          <w:rFonts w:ascii="Times New Roman" w:hAnsi="Times New Roman"/>
          <w:sz w:val="28"/>
          <w:szCs w:val="28"/>
          <w:lang w:eastAsia="ru-RU"/>
        </w:rPr>
        <w:t>:</w:t>
      </w:r>
    </w:p>
    <w:p w:rsidR="00921AEE" w:rsidRPr="00BB163E" w:rsidRDefault="00921AEE" w:rsidP="00BB163E">
      <w:pPr>
        <w:pStyle w:val="ListParagraph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921AEE" w:rsidRPr="00BB163E" w:rsidRDefault="00921AEE" w:rsidP="00BB163E">
      <w:pPr>
        <w:pStyle w:val="ListParagraph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921AEE" w:rsidRPr="00BB163E" w:rsidRDefault="00921AEE" w:rsidP="00BB163E">
      <w:pPr>
        <w:pStyle w:val="ListParagraph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принцип соответствия критериям полноты, необходимости и достаточн</w:t>
      </w:r>
      <w:r w:rsidRPr="00BB163E">
        <w:rPr>
          <w:rFonts w:ascii="Times New Roman" w:hAnsi="Times New Roman"/>
          <w:sz w:val="28"/>
          <w:szCs w:val="28"/>
          <w:lang w:eastAsia="ru-RU"/>
        </w:rPr>
        <w:t>о</w:t>
      </w:r>
      <w:r w:rsidRPr="00BB163E">
        <w:rPr>
          <w:rFonts w:ascii="Times New Roman" w:hAnsi="Times New Roman"/>
          <w:sz w:val="28"/>
          <w:szCs w:val="28"/>
          <w:lang w:eastAsia="ru-RU"/>
        </w:rPr>
        <w:t>сти;</w:t>
      </w:r>
    </w:p>
    <w:p w:rsidR="00921AEE" w:rsidRPr="00BB163E" w:rsidRDefault="00921AEE" w:rsidP="00BB163E">
      <w:pPr>
        <w:pStyle w:val="ListParagraph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принцип обеспечения единства воспитательных, развивающих и об</w:t>
      </w:r>
      <w:r w:rsidRPr="00BB163E">
        <w:rPr>
          <w:rFonts w:ascii="Times New Roman" w:hAnsi="Times New Roman"/>
          <w:sz w:val="28"/>
          <w:szCs w:val="28"/>
          <w:lang w:eastAsia="ru-RU"/>
        </w:rPr>
        <w:t>у</w:t>
      </w:r>
      <w:r w:rsidRPr="00BB163E">
        <w:rPr>
          <w:rFonts w:ascii="Times New Roman" w:hAnsi="Times New Roman"/>
          <w:sz w:val="28"/>
          <w:szCs w:val="28"/>
          <w:lang w:eastAsia="ru-RU"/>
        </w:rPr>
        <w:t>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921AEE" w:rsidRPr="00BB163E" w:rsidRDefault="00921AEE" w:rsidP="00BB163E">
      <w:pPr>
        <w:pStyle w:val="ListParagraph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принцип интеграции непосредственно образовательных областей в соо</w:t>
      </w:r>
      <w:r w:rsidRPr="00BB163E">
        <w:rPr>
          <w:rFonts w:ascii="Times New Roman" w:hAnsi="Times New Roman"/>
          <w:sz w:val="28"/>
          <w:szCs w:val="28"/>
          <w:lang w:eastAsia="ru-RU"/>
        </w:rPr>
        <w:t>т</w:t>
      </w:r>
      <w:r w:rsidRPr="00BB163E">
        <w:rPr>
          <w:rFonts w:ascii="Times New Roman" w:hAnsi="Times New Roman"/>
          <w:sz w:val="28"/>
          <w:szCs w:val="28"/>
          <w:lang w:eastAsia="ru-RU"/>
        </w:rPr>
        <w:t>ветствии с возрастными возможностями и особенностями воспитанников, спецификой и возможностями образовательных областей;</w:t>
      </w:r>
    </w:p>
    <w:p w:rsidR="00921AEE" w:rsidRPr="00BB163E" w:rsidRDefault="00921AEE" w:rsidP="00BB163E">
      <w:pPr>
        <w:pStyle w:val="ListParagraph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комплексно-тематический принцип построения образовательного пр</w:t>
      </w:r>
      <w:r w:rsidRPr="00BB163E">
        <w:rPr>
          <w:rFonts w:ascii="Times New Roman" w:hAnsi="Times New Roman"/>
          <w:sz w:val="28"/>
          <w:szCs w:val="28"/>
          <w:lang w:eastAsia="ru-RU"/>
        </w:rPr>
        <w:t>о</w:t>
      </w:r>
      <w:r w:rsidRPr="00BB163E">
        <w:rPr>
          <w:rFonts w:ascii="Times New Roman" w:hAnsi="Times New Roman"/>
          <w:sz w:val="28"/>
          <w:szCs w:val="28"/>
          <w:lang w:eastAsia="ru-RU"/>
        </w:rPr>
        <w:t>цесса;</w:t>
      </w:r>
    </w:p>
    <w:p w:rsidR="00921AEE" w:rsidRPr="00BB163E" w:rsidRDefault="00921AEE" w:rsidP="00BB163E">
      <w:pPr>
        <w:pStyle w:val="ListParagraph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</w:t>
      </w:r>
      <w:r w:rsidRPr="00BB163E">
        <w:rPr>
          <w:rFonts w:ascii="Times New Roman" w:hAnsi="Times New Roman"/>
          <w:sz w:val="28"/>
          <w:szCs w:val="28"/>
          <w:lang w:eastAsia="ru-RU"/>
        </w:rPr>
        <w:t>е</w:t>
      </w:r>
      <w:r w:rsidRPr="00BB163E">
        <w:rPr>
          <w:rFonts w:ascii="Times New Roman" w:hAnsi="Times New Roman"/>
          <w:sz w:val="28"/>
          <w:szCs w:val="28"/>
          <w:lang w:eastAsia="ru-RU"/>
        </w:rPr>
        <w:t>дении режимных моментов в соответствии со спецификой дошкольного образования;</w:t>
      </w:r>
    </w:p>
    <w:p w:rsidR="00921AEE" w:rsidRPr="00BB163E" w:rsidRDefault="00921AEE" w:rsidP="00BB163E">
      <w:pPr>
        <w:pStyle w:val="ListParagraph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построение непосредственно образовательного процесса с учетом возра</w:t>
      </w:r>
      <w:r w:rsidRPr="00BB163E">
        <w:rPr>
          <w:rFonts w:ascii="Times New Roman" w:hAnsi="Times New Roman"/>
          <w:sz w:val="28"/>
          <w:szCs w:val="28"/>
          <w:lang w:eastAsia="ru-RU"/>
        </w:rPr>
        <w:t>с</w:t>
      </w:r>
      <w:r w:rsidRPr="00BB163E">
        <w:rPr>
          <w:rFonts w:ascii="Times New Roman" w:hAnsi="Times New Roman"/>
          <w:sz w:val="28"/>
          <w:szCs w:val="28"/>
          <w:lang w:eastAsia="ru-RU"/>
        </w:rPr>
        <w:t>тных особенностей дошкольников, используя разные формы работы.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Количество и продолжительность непрерывной непосредственно образ</w:t>
      </w:r>
      <w:r w:rsidRPr="00BB163E">
        <w:rPr>
          <w:rFonts w:ascii="Times New Roman" w:hAnsi="Times New Roman"/>
          <w:sz w:val="28"/>
          <w:szCs w:val="28"/>
          <w:lang w:eastAsia="ru-RU"/>
        </w:rPr>
        <w:t>о</w:t>
      </w:r>
      <w:r w:rsidRPr="00BB163E">
        <w:rPr>
          <w:rFonts w:ascii="Times New Roman" w:hAnsi="Times New Roman"/>
          <w:sz w:val="28"/>
          <w:szCs w:val="28"/>
          <w:lang w:eastAsia="ru-RU"/>
        </w:rPr>
        <w:t>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Продолжительность непрерывной организованной образовательной де</w:t>
      </w:r>
      <w:r w:rsidRPr="00BB163E">
        <w:rPr>
          <w:rFonts w:ascii="Times New Roman" w:hAnsi="Times New Roman"/>
          <w:sz w:val="28"/>
          <w:szCs w:val="28"/>
          <w:lang w:eastAsia="ru-RU"/>
        </w:rPr>
        <w:t>я</w:t>
      </w:r>
      <w:r w:rsidRPr="00BB163E">
        <w:rPr>
          <w:rFonts w:ascii="Times New Roman" w:hAnsi="Times New Roman"/>
          <w:sz w:val="28"/>
          <w:szCs w:val="28"/>
          <w:lang w:eastAsia="ru-RU"/>
        </w:rPr>
        <w:t>тельности:</w:t>
      </w:r>
    </w:p>
    <w:p w:rsidR="00921AEE" w:rsidRPr="00BB163E" w:rsidRDefault="00921AEE" w:rsidP="00BB163E">
      <w:pPr>
        <w:pStyle w:val="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для детей от 2 до 3  лет – не более 10 минут,</w:t>
      </w:r>
    </w:p>
    <w:p w:rsidR="00921AEE" w:rsidRPr="00BB163E" w:rsidRDefault="00921AEE" w:rsidP="00BB163E">
      <w:pPr>
        <w:pStyle w:val="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для детей от 3 до 4  лет – не более 15 минут,</w:t>
      </w:r>
    </w:p>
    <w:p w:rsidR="00921AEE" w:rsidRPr="00BB163E" w:rsidRDefault="00921AEE" w:rsidP="00BB163E">
      <w:pPr>
        <w:pStyle w:val="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для детей от 4  до 5 лет – не более 20 минут,</w:t>
      </w:r>
    </w:p>
    <w:p w:rsidR="00921AEE" w:rsidRPr="00BB163E" w:rsidRDefault="00921AEE" w:rsidP="00BB163E">
      <w:pPr>
        <w:pStyle w:val="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для детей от 5 до 6  лет – не более 25 минут,</w:t>
      </w:r>
    </w:p>
    <w:p w:rsidR="00921AEE" w:rsidRPr="00BB163E" w:rsidRDefault="00921AEE" w:rsidP="00BB163E">
      <w:pPr>
        <w:pStyle w:val="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для детей от  6 до 7  лет – не более 30 минут.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Максимально допустимый объём образовательной нагрузки в первой п</w:t>
      </w:r>
      <w:r w:rsidRPr="00BB163E">
        <w:rPr>
          <w:rFonts w:ascii="Times New Roman" w:hAnsi="Times New Roman"/>
          <w:sz w:val="28"/>
          <w:szCs w:val="28"/>
          <w:lang w:eastAsia="ru-RU"/>
        </w:rPr>
        <w:t>о</w:t>
      </w:r>
      <w:r w:rsidRPr="00BB163E">
        <w:rPr>
          <w:rFonts w:ascii="Times New Roman" w:hAnsi="Times New Roman"/>
          <w:sz w:val="28"/>
          <w:szCs w:val="28"/>
          <w:lang w:eastAsia="ru-RU"/>
        </w:rPr>
        <w:t>ловине дня:</w:t>
      </w:r>
    </w:p>
    <w:p w:rsidR="00921AEE" w:rsidRPr="00BB163E" w:rsidRDefault="00921AEE" w:rsidP="00BB163E">
      <w:pPr>
        <w:pStyle w:val="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в 1 младшей не превышает 20 минут,</w:t>
      </w:r>
    </w:p>
    <w:p w:rsidR="00921AEE" w:rsidRPr="00BB163E" w:rsidRDefault="00921AEE" w:rsidP="00BB163E">
      <w:pPr>
        <w:pStyle w:val="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во  2 младшей не превышает 30 минут.</w:t>
      </w:r>
    </w:p>
    <w:p w:rsidR="00921AEE" w:rsidRPr="00BB163E" w:rsidRDefault="00921AEE" w:rsidP="00BB163E">
      <w:pPr>
        <w:pStyle w:val="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в средней группе не превышает 40 минут,</w:t>
      </w:r>
    </w:p>
    <w:p w:rsidR="00921AEE" w:rsidRPr="00BB163E" w:rsidRDefault="00921AEE" w:rsidP="00BB163E">
      <w:pPr>
        <w:pStyle w:val="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в старшей группе не превышает 45 минут</w:t>
      </w:r>
    </w:p>
    <w:p w:rsidR="00921AEE" w:rsidRPr="00BB163E" w:rsidRDefault="00921AEE" w:rsidP="00BB163E">
      <w:pPr>
        <w:pStyle w:val="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в подготовительной группе 1,5 часа.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В середине времени, отведённого на непрерывную образовательную де</w:t>
      </w:r>
      <w:r w:rsidRPr="00BB163E">
        <w:rPr>
          <w:rFonts w:ascii="Times New Roman" w:hAnsi="Times New Roman"/>
          <w:sz w:val="28"/>
          <w:szCs w:val="28"/>
          <w:lang w:eastAsia="ru-RU"/>
        </w:rPr>
        <w:t>я</w:t>
      </w:r>
      <w:r w:rsidRPr="00BB163E">
        <w:rPr>
          <w:rFonts w:ascii="Times New Roman" w:hAnsi="Times New Roman"/>
          <w:sz w:val="28"/>
          <w:szCs w:val="28"/>
          <w:lang w:eastAsia="ru-RU"/>
        </w:rPr>
        <w:t>тельность, проводятся физкультурные минутки.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Перерывы между периодами непрерывной образовательной деятельности – не менее 10 минут.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Образовательная деятельность с детьми старшего дошкольного возраста может осуществляться во второй половине дня после дневного сна. Её продо</w:t>
      </w:r>
      <w:r w:rsidRPr="00BB163E">
        <w:rPr>
          <w:rFonts w:ascii="Times New Roman" w:hAnsi="Times New Roman"/>
          <w:sz w:val="28"/>
          <w:szCs w:val="28"/>
          <w:lang w:eastAsia="ru-RU"/>
        </w:rPr>
        <w:t>л</w:t>
      </w:r>
      <w:r w:rsidRPr="00BB163E">
        <w:rPr>
          <w:rFonts w:ascii="Times New Roman" w:hAnsi="Times New Roman"/>
          <w:sz w:val="28"/>
          <w:szCs w:val="28"/>
          <w:lang w:eastAsia="ru-RU"/>
        </w:rPr>
        <w:t>жительность составляет не более 25 – 30 минут в день. В середине непосредс</w:t>
      </w:r>
      <w:r w:rsidRPr="00BB163E">
        <w:rPr>
          <w:rFonts w:ascii="Times New Roman" w:hAnsi="Times New Roman"/>
          <w:sz w:val="28"/>
          <w:szCs w:val="28"/>
          <w:lang w:eastAsia="ru-RU"/>
        </w:rPr>
        <w:t>т</w:t>
      </w:r>
      <w:r w:rsidRPr="00BB163E">
        <w:rPr>
          <w:rFonts w:ascii="Times New Roman" w:hAnsi="Times New Roman"/>
          <w:sz w:val="28"/>
          <w:szCs w:val="28"/>
          <w:lang w:eastAsia="ru-RU"/>
        </w:rPr>
        <w:t>венно образовательной деятельности статического характера проводятся фи</w:t>
      </w:r>
      <w:r w:rsidRPr="00BB163E">
        <w:rPr>
          <w:rFonts w:ascii="Times New Roman" w:hAnsi="Times New Roman"/>
          <w:sz w:val="28"/>
          <w:szCs w:val="28"/>
          <w:lang w:eastAsia="ru-RU"/>
        </w:rPr>
        <w:t>з</w:t>
      </w:r>
      <w:r w:rsidRPr="00BB163E">
        <w:rPr>
          <w:rFonts w:ascii="Times New Roman" w:hAnsi="Times New Roman"/>
          <w:sz w:val="28"/>
          <w:szCs w:val="28"/>
          <w:lang w:eastAsia="ru-RU"/>
        </w:rPr>
        <w:t>культурные минутки.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Образовательную деятельность, требующую повышенной познавател</w:t>
      </w:r>
      <w:r w:rsidRPr="00BB163E">
        <w:rPr>
          <w:rFonts w:ascii="Times New Roman" w:hAnsi="Times New Roman"/>
          <w:sz w:val="28"/>
          <w:szCs w:val="28"/>
          <w:lang w:eastAsia="ru-RU"/>
        </w:rPr>
        <w:t>ь</w:t>
      </w:r>
      <w:r w:rsidRPr="00BB163E">
        <w:rPr>
          <w:rFonts w:ascii="Times New Roman" w:hAnsi="Times New Roman"/>
          <w:sz w:val="28"/>
          <w:szCs w:val="28"/>
          <w:lang w:eastAsia="ru-RU"/>
        </w:rPr>
        <w:t>ной активности и умственного напряжения детей, организуется в первую пол</w:t>
      </w:r>
      <w:r w:rsidRPr="00BB163E">
        <w:rPr>
          <w:rFonts w:ascii="Times New Roman" w:hAnsi="Times New Roman"/>
          <w:sz w:val="28"/>
          <w:szCs w:val="28"/>
          <w:lang w:eastAsia="ru-RU"/>
        </w:rPr>
        <w:t>о</w:t>
      </w:r>
      <w:r w:rsidRPr="00BB163E">
        <w:rPr>
          <w:rFonts w:ascii="Times New Roman" w:hAnsi="Times New Roman"/>
          <w:sz w:val="28"/>
          <w:szCs w:val="28"/>
          <w:lang w:eastAsia="ru-RU"/>
        </w:rPr>
        <w:t>вину дня.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В образовательном процессе используется интегрированный подход, к</w:t>
      </w:r>
      <w:r w:rsidRPr="00BB163E">
        <w:rPr>
          <w:rFonts w:ascii="Times New Roman" w:hAnsi="Times New Roman"/>
          <w:sz w:val="28"/>
          <w:szCs w:val="28"/>
          <w:lang w:eastAsia="ru-RU"/>
        </w:rPr>
        <w:t>о</w:t>
      </w:r>
      <w:r w:rsidRPr="00BB163E">
        <w:rPr>
          <w:rFonts w:ascii="Times New Roman" w:hAnsi="Times New Roman"/>
          <w:sz w:val="28"/>
          <w:szCs w:val="28"/>
          <w:lang w:eastAsia="ru-RU"/>
        </w:rPr>
        <w:t>торый позволяет гибко реализовывать в режиме дня различные виды детской деятельности.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</w:r>
      <w:r w:rsidRPr="00BB163E">
        <w:rPr>
          <w:rFonts w:ascii="Times New Roman" w:hAnsi="Times New Roman"/>
          <w:bCs/>
          <w:sz w:val="28"/>
          <w:szCs w:val="28"/>
          <w:lang w:eastAsia="ru-RU"/>
        </w:rPr>
        <w:t>Организация жизнедеятельности МБДОУ предусматривает, как орган</w:t>
      </w:r>
      <w:r w:rsidRPr="00BB163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B163E">
        <w:rPr>
          <w:rFonts w:ascii="Times New Roman" w:hAnsi="Times New Roman"/>
          <w:bCs/>
          <w:sz w:val="28"/>
          <w:szCs w:val="28"/>
          <w:lang w:eastAsia="ru-RU"/>
        </w:rPr>
        <w:t>зованные педагогами совместно с детьми формы детской деятельности, так и самостоятельную деятельность детей. Режим дня и сетка занятий соответств</w:t>
      </w:r>
      <w:r w:rsidRPr="00BB163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BB163E">
        <w:rPr>
          <w:rFonts w:ascii="Times New Roman" w:hAnsi="Times New Roman"/>
          <w:bCs/>
          <w:sz w:val="28"/>
          <w:szCs w:val="28"/>
          <w:lang w:eastAsia="ru-RU"/>
        </w:rPr>
        <w:t>ют виду МБДОУ.</w:t>
      </w:r>
    </w:p>
    <w:p w:rsidR="00921AEE" w:rsidRPr="00BB163E" w:rsidRDefault="00921AEE" w:rsidP="00BB163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</w:r>
      <w:r w:rsidRPr="00BB16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Вариативная часть учебного плана - </w:t>
      </w:r>
      <w:r w:rsidRPr="00BB163E">
        <w:rPr>
          <w:rFonts w:ascii="Times New Roman" w:hAnsi="Times New Roman"/>
          <w:sz w:val="28"/>
          <w:szCs w:val="28"/>
          <w:lang w:eastAsia="ru-RU"/>
        </w:rPr>
        <w:t> часть учебного плана, формиру</w:t>
      </w:r>
      <w:r w:rsidRPr="00BB163E">
        <w:rPr>
          <w:rFonts w:ascii="Times New Roman" w:hAnsi="Times New Roman"/>
          <w:sz w:val="28"/>
          <w:szCs w:val="28"/>
          <w:lang w:eastAsia="ru-RU"/>
        </w:rPr>
        <w:t>е</w:t>
      </w:r>
      <w:r w:rsidRPr="00BB163E">
        <w:rPr>
          <w:rFonts w:ascii="Times New Roman" w:hAnsi="Times New Roman"/>
          <w:sz w:val="28"/>
          <w:szCs w:val="28"/>
          <w:lang w:eastAsia="ru-RU"/>
        </w:rPr>
        <w:t xml:space="preserve">мая участниками образовательного процесса: </w:t>
      </w:r>
    </w:p>
    <w:p w:rsidR="00921AEE" w:rsidRPr="00BB163E" w:rsidRDefault="00921AEE" w:rsidP="00BB163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shd w:val="clear" w:color="auto" w:fill="FFFFFF"/>
        </w:rPr>
        <w:t>1. «Ладушки» Программа музыкального воспитания дошкольников (авт. И.Каплунова, И.Новоскольцева).</w:t>
      </w:r>
    </w:p>
    <w:p w:rsidR="00921AEE" w:rsidRPr="00BB163E" w:rsidRDefault="00921AEE" w:rsidP="00BB163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shd w:val="clear" w:color="auto" w:fill="FFFFFF"/>
        </w:rPr>
        <w:t>2.  «Основы безопасности детей дошкольного возраста». Программа для д</w:t>
      </w:r>
      <w:r w:rsidRPr="00BB163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B163E">
        <w:rPr>
          <w:rFonts w:ascii="Times New Roman" w:hAnsi="Times New Roman"/>
          <w:sz w:val="28"/>
          <w:szCs w:val="28"/>
          <w:shd w:val="clear" w:color="auto" w:fill="FFFFFF"/>
        </w:rPr>
        <w:t>школьных образовательных учреждений. Р.Б. Стеркина. Допущена Министе</w:t>
      </w:r>
      <w:r w:rsidRPr="00BB163E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B163E">
        <w:rPr>
          <w:rFonts w:ascii="Times New Roman" w:hAnsi="Times New Roman"/>
          <w:sz w:val="28"/>
          <w:szCs w:val="28"/>
          <w:shd w:val="clear" w:color="auto" w:fill="FFFFFF"/>
        </w:rPr>
        <w:t>ством образования Российской Федерации, 3-е издание, М. «Просвещение», 2004 г.</w:t>
      </w:r>
    </w:p>
    <w:p w:rsidR="00921AEE" w:rsidRPr="00BB163E" w:rsidRDefault="00921AEE" w:rsidP="00BB16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63E">
        <w:rPr>
          <w:rFonts w:ascii="Times New Roman" w:hAnsi="Times New Roman"/>
          <w:sz w:val="28"/>
          <w:szCs w:val="28"/>
          <w:shd w:val="clear" w:color="auto" w:fill="FFFFFF"/>
        </w:rPr>
        <w:t>3.  «Приобщение детей к истокам русской народной культуры. Программа. О.Л. Князева, М.Д. Маханева, рекомендовано Министерством общего и професси</w:t>
      </w:r>
      <w:r w:rsidRPr="00BB163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B163E">
        <w:rPr>
          <w:rFonts w:ascii="Times New Roman" w:hAnsi="Times New Roman"/>
          <w:sz w:val="28"/>
          <w:szCs w:val="28"/>
          <w:shd w:val="clear" w:color="auto" w:fill="FFFFFF"/>
        </w:rPr>
        <w:t>нального образования РФ,  2-е издание, Санкт-Петербург  издательство «ДЕ</w:t>
      </w:r>
      <w:r w:rsidRPr="00BB163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BB163E">
        <w:rPr>
          <w:rFonts w:ascii="Times New Roman" w:hAnsi="Times New Roman"/>
          <w:sz w:val="28"/>
          <w:szCs w:val="28"/>
          <w:shd w:val="clear" w:color="auto" w:fill="FFFFFF"/>
        </w:rPr>
        <w:t xml:space="preserve">СТВО-ПРЕСС», 1998 г.  </w:t>
      </w:r>
    </w:p>
    <w:p w:rsidR="00921AEE" w:rsidRPr="00BB163E" w:rsidRDefault="00921AEE" w:rsidP="00BB16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ФГО</w:t>
      </w:r>
      <w:r w:rsidRPr="00BB163E">
        <w:rPr>
          <w:rFonts w:ascii="Times New Roman" w:hAnsi="Times New Roman"/>
          <w:sz w:val="28"/>
          <w:szCs w:val="28"/>
        </w:rPr>
        <w:t>С утверждает основные принципы дошкольного образования:</w:t>
      </w:r>
    </w:p>
    <w:p w:rsidR="00921AEE" w:rsidRPr="00BB163E" w:rsidRDefault="00921AEE" w:rsidP="00BB163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Полноценное проживание ребенком всех этапов дошкольного детства, амплификация (обогащение) детского развития;</w:t>
      </w:r>
    </w:p>
    <w:p w:rsidR="00921AEE" w:rsidRPr="00BB163E" w:rsidRDefault="00921AEE" w:rsidP="00BB163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Создание благоприятной социальной ситуации развития для каждого р</w:t>
      </w:r>
      <w:r w:rsidRPr="00BB163E">
        <w:rPr>
          <w:rFonts w:ascii="Times New Roman" w:hAnsi="Times New Roman"/>
          <w:sz w:val="28"/>
          <w:szCs w:val="28"/>
        </w:rPr>
        <w:t>е</w:t>
      </w:r>
      <w:r w:rsidRPr="00BB163E">
        <w:rPr>
          <w:rFonts w:ascii="Times New Roman" w:hAnsi="Times New Roman"/>
          <w:sz w:val="28"/>
          <w:szCs w:val="28"/>
        </w:rPr>
        <w:t>бенка в соответствии с его возрастными и индивидуальными особенн</w:t>
      </w:r>
      <w:r w:rsidRPr="00BB163E">
        <w:rPr>
          <w:rFonts w:ascii="Times New Roman" w:hAnsi="Times New Roman"/>
          <w:sz w:val="28"/>
          <w:szCs w:val="28"/>
        </w:rPr>
        <w:t>о</w:t>
      </w:r>
      <w:r w:rsidRPr="00BB163E">
        <w:rPr>
          <w:rFonts w:ascii="Times New Roman" w:hAnsi="Times New Roman"/>
          <w:sz w:val="28"/>
          <w:szCs w:val="28"/>
        </w:rPr>
        <w:t>стями и склонностями;</w:t>
      </w:r>
    </w:p>
    <w:p w:rsidR="00921AEE" w:rsidRPr="00BB163E" w:rsidRDefault="00921AEE" w:rsidP="00BB163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Содействие и сотрудничество детей и взрослых, их взаимодействие с людьми, культурой и окружающим миром;</w:t>
      </w:r>
    </w:p>
    <w:p w:rsidR="00921AEE" w:rsidRPr="00BB163E" w:rsidRDefault="00921AEE" w:rsidP="00BB163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</w:t>
      </w:r>
      <w:r w:rsidRPr="00BB163E">
        <w:rPr>
          <w:rFonts w:ascii="Times New Roman" w:hAnsi="Times New Roman"/>
          <w:sz w:val="28"/>
          <w:szCs w:val="28"/>
        </w:rPr>
        <w:t>е</w:t>
      </w:r>
      <w:r w:rsidRPr="00BB163E">
        <w:rPr>
          <w:rFonts w:ascii="Times New Roman" w:hAnsi="Times New Roman"/>
          <w:sz w:val="28"/>
          <w:szCs w:val="28"/>
        </w:rPr>
        <w:t>ства и государства;</w:t>
      </w:r>
    </w:p>
    <w:p w:rsidR="00921AEE" w:rsidRPr="00BB163E" w:rsidRDefault="00921AEE" w:rsidP="00BB163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через его включенность в различные виды деятельности;</w:t>
      </w:r>
    </w:p>
    <w:p w:rsidR="00921AEE" w:rsidRPr="00BB163E" w:rsidRDefault="00921AEE" w:rsidP="00BB163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Возрастная адекватность дошкольного образования;</w:t>
      </w:r>
    </w:p>
    <w:p w:rsidR="00921AEE" w:rsidRPr="00BB163E" w:rsidRDefault="00921AEE" w:rsidP="00BB163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Учет социальной и этнокультурной ситуации развития детей.</w:t>
      </w:r>
    </w:p>
    <w:p w:rsidR="00921AEE" w:rsidRPr="00BB163E" w:rsidRDefault="00921AEE" w:rsidP="00BB1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63E">
        <w:rPr>
          <w:rFonts w:ascii="Times New Roman" w:hAnsi="Times New Roman"/>
          <w:sz w:val="28"/>
          <w:szCs w:val="28"/>
        </w:rPr>
        <w:tab/>
        <w:t>В связи с этим, стандарт определяет особую программу дошкольного о</w:t>
      </w:r>
      <w:r w:rsidRPr="00BB163E">
        <w:rPr>
          <w:rFonts w:ascii="Times New Roman" w:hAnsi="Times New Roman"/>
          <w:sz w:val="28"/>
          <w:szCs w:val="28"/>
        </w:rPr>
        <w:t>б</w:t>
      </w:r>
      <w:r w:rsidRPr="00BB163E">
        <w:rPr>
          <w:rFonts w:ascii="Times New Roman" w:hAnsi="Times New Roman"/>
          <w:sz w:val="28"/>
          <w:szCs w:val="28"/>
        </w:rPr>
        <w:t>разовательного учреждения это психолого-педагогическая поддержка позити</w:t>
      </w:r>
      <w:r w:rsidRPr="00BB163E">
        <w:rPr>
          <w:rFonts w:ascii="Times New Roman" w:hAnsi="Times New Roman"/>
          <w:sz w:val="28"/>
          <w:szCs w:val="28"/>
        </w:rPr>
        <w:t>в</w:t>
      </w:r>
      <w:r w:rsidRPr="00BB163E">
        <w:rPr>
          <w:rFonts w:ascii="Times New Roman" w:hAnsi="Times New Roman"/>
          <w:sz w:val="28"/>
          <w:szCs w:val="28"/>
        </w:rPr>
        <w:t>ной социализации и индивидуализации развития детей дошкольного возраста, через направления:</w:t>
      </w:r>
    </w:p>
    <w:p w:rsidR="00921AEE" w:rsidRPr="00BB163E" w:rsidRDefault="00921AEE" w:rsidP="00BB16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Социально-коммуникативное развитие,</w:t>
      </w:r>
    </w:p>
    <w:p w:rsidR="00921AEE" w:rsidRPr="00BB163E" w:rsidRDefault="00921AEE" w:rsidP="00BB16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921AEE" w:rsidRPr="00BB163E" w:rsidRDefault="00921AEE" w:rsidP="00BB16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Речевое развитие</w:t>
      </w:r>
    </w:p>
    <w:p w:rsidR="00921AEE" w:rsidRPr="00BB163E" w:rsidRDefault="00921AEE" w:rsidP="00BB16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Художественно-эстетическое развитие </w:t>
      </w:r>
    </w:p>
    <w:p w:rsidR="00921AEE" w:rsidRPr="00BB163E" w:rsidRDefault="00921AEE" w:rsidP="00BB16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</w:rPr>
        <w:t>Физическое развитие</w:t>
      </w:r>
    </w:p>
    <w:p w:rsidR="00921AEE" w:rsidRPr="00BB163E" w:rsidRDefault="00921AEE" w:rsidP="00BB16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AEE" w:rsidRPr="00BB163E" w:rsidRDefault="00921AEE" w:rsidP="00BB16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163E"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</w:t>
      </w:r>
    </w:p>
    <w:p w:rsidR="00921AEE" w:rsidRPr="00683A6E" w:rsidRDefault="00921AEE" w:rsidP="00BB16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512"/>
        <w:gridCol w:w="1440"/>
        <w:gridCol w:w="1440"/>
        <w:gridCol w:w="1440"/>
        <w:gridCol w:w="1440"/>
      </w:tblGrid>
      <w:tr w:rsidR="00921AEE" w:rsidTr="00502EFE">
        <w:trPr>
          <w:trHeight w:val="305"/>
        </w:trPr>
        <w:tc>
          <w:tcPr>
            <w:tcW w:w="648" w:type="dxa"/>
            <w:vMerge w:val="restart"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40" w:type="dxa"/>
            <w:vMerge w:val="restart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Базовая образов</w:t>
            </w: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тельная область</w:t>
            </w:r>
          </w:p>
        </w:tc>
        <w:tc>
          <w:tcPr>
            <w:tcW w:w="7272" w:type="dxa"/>
            <w:gridSpan w:val="5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занятий в неделю</w:t>
            </w:r>
          </w:p>
        </w:tc>
      </w:tr>
      <w:tr w:rsidR="00921AEE" w:rsidTr="00502EFE">
        <w:trPr>
          <w:trHeight w:val="526"/>
        </w:trPr>
        <w:tc>
          <w:tcPr>
            <w:tcW w:w="648" w:type="dxa"/>
            <w:vMerge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1AEE" w:rsidRPr="00936AC1" w:rsidRDefault="00921AEE" w:rsidP="00502EF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1-я мла</w:t>
            </w: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шая группа</w:t>
            </w:r>
          </w:p>
        </w:tc>
        <w:tc>
          <w:tcPr>
            <w:tcW w:w="1440" w:type="dxa"/>
            <w:vAlign w:val="center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2-я мла</w:t>
            </w: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шая группа</w:t>
            </w:r>
          </w:p>
        </w:tc>
        <w:tc>
          <w:tcPr>
            <w:tcW w:w="1440" w:type="dxa"/>
            <w:vAlign w:val="center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40" w:type="dxa"/>
            <w:vAlign w:val="center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40" w:type="dxa"/>
            <w:vAlign w:val="center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</w:t>
            </w: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вительная к школе группа</w:t>
            </w:r>
          </w:p>
        </w:tc>
      </w:tr>
      <w:tr w:rsidR="00921AEE" w:rsidTr="00502EFE">
        <w:tc>
          <w:tcPr>
            <w:tcW w:w="10260" w:type="dxa"/>
            <w:gridSpan w:val="7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«От рождения до школы» под редакцией Н.Е. Вераксы, Т. С. Комаровой, М.А.Васильевой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2" w:type="dxa"/>
            <w:gridSpan w:val="6"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лостной картины мира, расширение кругозора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ментарных матем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</w:t>
            </w:r>
          </w:p>
          <w:p w:rsidR="00921AEE" w:rsidRPr="00936AC1" w:rsidRDefault="00921AEE" w:rsidP="00502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 и продуктивная (ко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структивная) де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венной литературы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12" w:type="dxa"/>
            <w:gridSpan w:val="6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де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12" w:type="dxa"/>
            <w:gridSpan w:val="6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</w:tr>
      <w:tr w:rsidR="00921AEE" w:rsidTr="00502EFE">
        <w:tc>
          <w:tcPr>
            <w:tcW w:w="648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40" w:type="dxa"/>
          </w:tcPr>
          <w:p w:rsidR="00921AEE" w:rsidRPr="00936AC1" w:rsidRDefault="00921AEE" w:rsidP="00502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ра на прогулке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 раз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</w:tr>
      <w:tr w:rsidR="00921AEE" w:rsidTr="00502EFE">
        <w:tc>
          <w:tcPr>
            <w:tcW w:w="2988" w:type="dxa"/>
            <w:gridSpan w:val="2"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Итого (в неделю):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1AEE" w:rsidTr="00502EFE">
        <w:tc>
          <w:tcPr>
            <w:tcW w:w="2988" w:type="dxa"/>
            <w:gridSpan w:val="2"/>
          </w:tcPr>
          <w:p w:rsidR="00921AEE" w:rsidRPr="00936AC1" w:rsidRDefault="00921AEE" w:rsidP="00502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по СанПиН (в неделю)</w:t>
            </w:r>
          </w:p>
        </w:tc>
        <w:tc>
          <w:tcPr>
            <w:tcW w:w="1512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921AEE" w:rsidRDefault="00921AEE" w:rsidP="00BB16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1AEE" w:rsidRPr="002913B0" w:rsidRDefault="00921AEE" w:rsidP="00BB16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13B0">
        <w:rPr>
          <w:rFonts w:ascii="Times New Roman" w:hAnsi="Times New Roman"/>
          <w:b/>
          <w:bCs/>
          <w:sz w:val="24"/>
          <w:szCs w:val="24"/>
          <w:lang w:eastAsia="ru-RU"/>
        </w:rPr>
        <w:t>ВОЗРАСТНЫЕ ОБРАЗОВАТЕЛЬНЫЕ НАГРУЗКИ</w:t>
      </w:r>
    </w:p>
    <w:p w:rsidR="00921AEE" w:rsidRDefault="00921AEE" w:rsidP="00BB16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980"/>
        <w:gridCol w:w="1477"/>
        <w:gridCol w:w="1669"/>
        <w:gridCol w:w="1735"/>
        <w:gridCol w:w="1959"/>
      </w:tblGrid>
      <w:tr w:rsidR="00921AEE" w:rsidTr="00502EFE">
        <w:tc>
          <w:tcPr>
            <w:tcW w:w="1800" w:type="dxa"/>
            <w:vMerge w:val="restart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5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Возрастные группы</w:t>
            </w:r>
          </w:p>
        </w:tc>
      </w:tr>
      <w:tr w:rsidR="00921AEE" w:rsidTr="00502EFE">
        <w:tc>
          <w:tcPr>
            <w:tcW w:w="1800" w:type="dxa"/>
            <w:vMerge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младшая</w:t>
            </w:r>
          </w:p>
        </w:tc>
        <w:tc>
          <w:tcPr>
            <w:tcW w:w="1477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2-я мла</w:t>
            </w: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шая</w:t>
            </w:r>
          </w:p>
        </w:tc>
        <w:tc>
          <w:tcPr>
            <w:tcW w:w="1669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35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59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</w:t>
            </w: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тельная группа</w:t>
            </w:r>
          </w:p>
        </w:tc>
      </w:tr>
      <w:tr w:rsidR="00921AEE" w:rsidTr="00502EFE">
        <w:tc>
          <w:tcPr>
            <w:tcW w:w="1800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условного учебного часа  (в минутах)</w:t>
            </w:r>
          </w:p>
        </w:tc>
        <w:tc>
          <w:tcPr>
            <w:tcW w:w="1980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10</w:t>
            </w:r>
          </w:p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15</w:t>
            </w:r>
          </w:p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735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959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30</w:t>
            </w:r>
          </w:p>
        </w:tc>
      </w:tr>
      <w:tr w:rsidR="00921AEE" w:rsidTr="00502EFE">
        <w:tc>
          <w:tcPr>
            <w:tcW w:w="1800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1980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</w:t>
            </w:r>
          </w:p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</w:t>
            </w:r>
          </w:p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</w:t>
            </w:r>
          </w:p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</w:t>
            </w:r>
          </w:p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9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</w:t>
            </w:r>
          </w:p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21AEE" w:rsidTr="00502EFE">
        <w:tc>
          <w:tcPr>
            <w:tcW w:w="1800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Общее астр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номическое время занятий в часах, в н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6AC1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98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477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1669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ч. 40 мин.</w:t>
            </w:r>
          </w:p>
        </w:tc>
        <w:tc>
          <w:tcPr>
            <w:tcW w:w="1735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ч. 15 мин.</w:t>
            </w:r>
          </w:p>
        </w:tc>
        <w:tc>
          <w:tcPr>
            <w:tcW w:w="1959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ч. 30 мин.</w:t>
            </w:r>
          </w:p>
        </w:tc>
      </w:tr>
      <w:tr w:rsidR="00921AEE" w:rsidTr="00502EFE">
        <w:tc>
          <w:tcPr>
            <w:tcW w:w="1800" w:type="dxa"/>
          </w:tcPr>
          <w:p w:rsidR="00921AEE" w:rsidRPr="00936AC1" w:rsidRDefault="00921AEE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477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1669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ч. 40 мин.</w:t>
            </w:r>
          </w:p>
        </w:tc>
        <w:tc>
          <w:tcPr>
            <w:tcW w:w="1735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ч. 15 мин.</w:t>
            </w:r>
          </w:p>
        </w:tc>
        <w:tc>
          <w:tcPr>
            <w:tcW w:w="1959" w:type="dxa"/>
          </w:tcPr>
          <w:p w:rsidR="00921AEE" w:rsidRPr="00936AC1" w:rsidRDefault="00921AEE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ч. 30 мин.</w:t>
            </w:r>
          </w:p>
        </w:tc>
      </w:tr>
    </w:tbl>
    <w:p w:rsidR="00921AEE" w:rsidRPr="002913B0" w:rsidRDefault="00921AEE" w:rsidP="00BB16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921AEE" w:rsidRPr="002913B0" w:rsidSect="00A565CD">
      <w:type w:val="continuous"/>
      <w:pgSz w:w="11906" w:h="16838"/>
      <w:pgMar w:top="1258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7C68"/>
    <w:multiLevelType w:val="hybridMultilevel"/>
    <w:tmpl w:val="D090C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C91"/>
    <w:multiLevelType w:val="hybridMultilevel"/>
    <w:tmpl w:val="2DC444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445F"/>
    <w:multiLevelType w:val="multilevel"/>
    <w:tmpl w:val="6CD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D1F99"/>
    <w:multiLevelType w:val="hybridMultilevel"/>
    <w:tmpl w:val="F0BC05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C3DCD"/>
    <w:multiLevelType w:val="hybridMultilevel"/>
    <w:tmpl w:val="389E6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11D93"/>
    <w:multiLevelType w:val="hybridMultilevel"/>
    <w:tmpl w:val="C49AC498"/>
    <w:lvl w:ilvl="0" w:tplc="6A7CB1CE">
      <w:start w:val="7"/>
      <w:numFmt w:val="bullet"/>
      <w:lvlText w:val=""/>
      <w:lvlJc w:val="left"/>
      <w:pPr>
        <w:tabs>
          <w:tab w:val="num" w:pos="1012"/>
        </w:tabs>
        <w:ind w:left="1012" w:hanging="87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4F815B38"/>
    <w:multiLevelType w:val="multilevel"/>
    <w:tmpl w:val="6AC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975134"/>
    <w:multiLevelType w:val="hybridMultilevel"/>
    <w:tmpl w:val="FC5AD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01061"/>
    <w:multiLevelType w:val="hybridMultilevel"/>
    <w:tmpl w:val="1098E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116E9"/>
    <w:multiLevelType w:val="hybridMultilevel"/>
    <w:tmpl w:val="6150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C04D7"/>
    <w:multiLevelType w:val="hybridMultilevel"/>
    <w:tmpl w:val="B76C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715"/>
    <w:rsid w:val="000A31DE"/>
    <w:rsid w:val="00110C14"/>
    <w:rsid w:val="001D6890"/>
    <w:rsid w:val="001E0CCB"/>
    <w:rsid w:val="00230E19"/>
    <w:rsid w:val="002438D6"/>
    <w:rsid w:val="00257C18"/>
    <w:rsid w:val="002913B0"/>
    <w:rsid w:val="002A3AC3"/>
    <w:rsid w:val="002C713B"/>
    <w:rsid w:val="002E3BDB"/>
    <w:rsid w:val="00345CD8"/>
    <w:rsid w:val="003F0EB1"/>
    <w:rsid w:val="003F1783"/>
    <w:rsid w:val="004012F9"/>
    <w:rsid w:val="00431C7E"/>
    <w:rsid w:val="00444453"/>
    <w:rsid w:val="00474C2C"/>
    <w:rsid w:val="00502EFE"/>
    <w:rsid w:val="00597638"/>
    <w:rsid w:val="005B3888"/>
    <w:rsid w:val="00613D22"/>
    <w:rsid w:val="00683A6E"/>
    <w:rsid w:val="006857DF"/>
    <w:rsid w:val="006B2F64"/>
    <w:rsid w:val="00705715"/>
    <w:rsid w:val="00711E3B"/>
    <w:rsid w:val="00744337"/>
    <w:rsid w:val="007467D7"/>
    <w:rsid w:val="007B0E5A"/>
    <w:rsid w:val="007B74CE"/>
    <w:rsid w:val="007D57D1"/>
    <w:rsid w:val="008902F3"/>
    <w:rsid w:val="00894953"/>
    <w:rsid w:val="00897497"/>
    <w:rsid w:val="008A34FE"/>
    <w:rsid w:val="008B23CC"/>
    <w:rsid w:val="008E75A8"/>
    <w:rsid w:val="008F5DF9"/>
    <w:rsid w:val="00921AEE"/>
    <w:rsid w:val="009304D6"/>
    <w:rsid w:val="00936AC1"/>
    <w:rsid w:val="00A565CD"/>
    <w:rsid w:val="00B20E38"/>
    <w:rsid w:val="00B8113A"/>
    <w:rsid w:val="00BB163E"/>
    <w:rsid w:val="00BC718F"/>
    <w:rsid w:val="00BE079E"/>
    <w:rsid w:val="00C1753F"/>
    <w:rsid w:val="00C2038F"/>
    <w:rsid w:val="00C77756"/>
    <w:rsid w:val="00C923EB"/>
    <w:rsid w:val="00CE5FA0"/>
    <w:rsid w:val="00CF07D3"/>
    <w:rsid w:val="00D44735"/>
    <w:rsid w:val="00D6749B"/>
    <w:rsid w:val="00D80AD0"/>
    <w:rsid w:val="00D817A6"/>
    <w:rsid w:val="00DF2892"/>
    <w:rsid w:val="00E4447F"/>
    <w:rsid w:val="00E50232"/>
    <w:rsid w:val="00E93D78"/>
    <w:rsid w:val="00E9438C"/>
    <w:rsid w:val="00EF1A62"/>
    <w:rsid w:val="00F16DD6"/>
    <w:rsid w:val="00F22717"/>
    <w:rsid w:val="00FA6BA5"/>
    <w:rsid w:val="00FC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05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0571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05715"/>
    <w:rPr>
      <w:rFonts w:cs="Times New Roman"/>
    </w:rPr>
  </w:style>
  <w:style w:type="paragraph" w:customStyle="1" w:styleId="listparagraph">
    <w:name w:val="listparagraph"/>
    <w:basedOn w:val="Normal"/>
    <w:uiPriority w:val="99"/>
    <w:rsid w:val="00705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50232"/>
    <w:rPr>
      <w:rFonts w:cs="Times New Roman"/>
      <w:color w:val="0000FF"/>
      <w:u w:val="single"/>
    </w:rPr>
  </w:style>
  <w:style w:type="paragraph" w:styleId="ListParagraph0">
    <w:name w:val="List Paragraph"/>
    <w:basedOn w:val="Normal"/>
    <w:uiPriority w:val="99"/>
    <w:qFormat/>
    <w:rsid w:val="00BB163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78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7</Pages>
  <Words>2171</Words>
  <Characters>12377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19</cp:revision>
  <cp:lastPrinted>2017-09-13T09:42:00Z</cp:lastPrinted>
  <dcterms:created xsi:type="dcterms:W3CDTF">2015-07-30T17:36:00Z</dcterms:created>
  <dcterms:modified xsi:type="dcterms:W3CDTF">2017-09-14T08:15:00Z</dcterms:modified>
</cp:coreProperties>
</file>